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C4889" w:rsidRPr="001C4889" w:rsidRDefault="001C4889" w:rsidP="001C488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C4889">
        <w:rPr>
          <w:rFonts w:ascii="Times New Roman" w:eastAsia="Times New Roman" w:hAnsi="Symbol" w:cs="Times New Roman"/>
          <w:b/>
          <w:bCs/>
          <w:sz w:val="27"/>
          <w:szCs w:val="27"/>
          <w:lang w:eastAsia="tr-TR"/>
        </w:rPr>
        <w:t></w:t>
      </w:r>
      <w:r w:rsidRPr="001C4889">
        <w:rPr>
          <w:rFonts w:ascii="Times New Roman" w:eastAsia="Times New Roman" w:hAnsi="Times New Roman" w:cs="Times New Roman"/>
          <w:b/>
          <w:bCs/>
          <w:sz w:val="27"/>
          <w:szCs w:val="27"/>
          <w:lang w:eastAsia="tr-TR"/>
        </w:rPr>
        <w:t xml:space="preserve">  Ders İzlencesi</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Ders saati</w:t>
      </w:r>
      <w:r w:rsidRPr="001C4889">
        <w:rPr>
          <w:rFonts w:ascii="Times New Roman" w:eastAsia="Times New Roman" w:hAnsi="Times New Roman" w:cs="Times New Roman"/>
          <w:sz w:val="24"/>
          <w:szCs w:val="24"/>
          <w:lang w:eastAsia="tr-TR"/>
        </w:rPr>
        <w:br/>
        <w:t>Dersler: Haftada iki oturum, her oturum 1.5 saat</w:t>
      </w:r>
      <w:r w:rsidRPr="001C4889">
        <w:rPr>
          <w:rFonts w:ascii="Times New Roman" w:eastAsia="Times New Roman" w:hAnsi="Times New Roman" w:cs="Times New Roman"/>
          <w:sz w:val="24"/>
          <w:szCs w:val="24"/>
          <w:lang w:eastAsia="tr-TR"/>
        </w:rPr>
        <w:br/>
        <w:t>Laboratuvarlar: Haftada iki oturum, her oturum 1.5 saat</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Dersin tanımı</w:t>
      </w:r>
      <w:r w:rsidRPr="001C4889">
        <w:rPr>
          <w:rFonts w:ascii="Times New Roman" w:eastAsia="Times New Roman" w:hAnsi="Times New Roman" w:cs="Times New Roman"/>
          <w:sz w:val="24"/>
          <w:szCs w:val="24"/>
          <w:lang w:eastAsia="tr-TR"/>
        </w:rPr>
        <w:br/>
        <w:t>Bu ders, kayaç deformasyonunun mekaniğini anlatmaktadır. Derste, fayların, kıvrımların tanınması, yorumlanması ve mekaniği, magmatik ve metamorfik kayaçların yapısal özellikleri ve çoklu deformasyonlar tartışılmakta ve bölgesel yapısal jeoloji ile tektonik anlatılmaktadır. Laboratuvarlar, yapısal analiz tekniklerini, jeolojik haritadaki yapıların tanınması ve yorumlanmasını, yorumsal enine kesitlerin oluşturulması konularını içermektedir. </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Ön koşullar</w:t>
      </w:r>
      <w:r w:rsidRPr="001C4889">
        <w:rPr>
          <w:rFonts w:ascii="Times New Roman" w:eastAsia="Times New Roman" w:hAnsi="Times New Roman" w:cs="Times New Roman"/>
          <w:sz w:val="24"/>
          <w:szCs w:val="24"/>
          <w:lang w:eastAsia="tr-TR"/>
        </w:rPr>
        <w:br/>
        <w:t>Introduction to Geology (12.001), Applications of Continuum Mechanics to Earth, Atmospheric, and Planetary Sciences (12.005)</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Zorunlu ders kitabı</w:t>
      </w:r>
      <w:r w:rsidRPr="001C4889">
        <w:rPr>
          <w:rFonts w:ascii="Times New Roman" w:eastAsia="Times New Roman" w:hAnsi="Times New Roman" w:cs="Times New Roman"/>
          <w:sz w:val="24"/>
          <w:szCs w:val="24"/>
          <w:lang w:eastAsia="tr-TR"/>
        </w:rPr>
        <w:br/>
        <w:t>Twiss, Robert J., and Eldridge M. Moores. </w:t>
      </w:r>
      <w:r w:rsidRPr="001C4889">
        <w:rPr>
          <w:rFonts w:ascii="Times New Roman" w:eastAsia="Times New Roman" w:hAnsi="Times New Roman" w:cs="Times New Roman"/>
          <w:i/>
          <w:iCs/>
          <w:sz w:val="24"/>
          <w:szCs w:val="24"/>
          <w:lang w:eastAsia="tr-TR"/>
        </w:rPr>
        <w:t>Structural Geology</w:t>
      </w:r>
      <w:r w:rsidRPr="001C4889">
        <w:rPr>
          <w:rFonts w:ascii="Times New Roman" w:eastAsia="Times New Roman" w:hAnsi="Times New Roman" w:cs="Times New Roman"/>
          <w:sz w:val="24"/>
          <w:szCs w:val="24"/>
          <w:lang w:eastAsia="tr-TR"/>
        </w:rPr>
        <w:t>. New York, NY: W. H. Freeman, 1992. ISBN: 9780716722526.</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Laboratuvar bilgisi</w:t>
      </w:r>
      <w:r w:rsidRPr="001C4889">
        <w:rPr>
          <w:rFonts w:ascii="Times New Roman" w:eastAsia="Times New Roman" w:hAnsi="Times New Roman" w:cs="Times New Roman"/>
          <w:sz w:val="24"/>
          <w:szCs w:val="24"/>
          <w:lang w:eastAsia="tr-TR"/>
        </w:rPr>
        <w:br/>
        <w:t>Bu derste laboratuvarlar iki amaca hizmet eder: Birincisi, hafta içinde işlenen konuların tartışılması, sorulara cevap vermek ve ders konularını desteklemektedir. İkincisi, derste ve farklı problemler için gerekli okuma bölümlerinin kapsadığı bilgilerin uygulandığı alıştırmalardan oluşur.  </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Toplam 10 laboratuvar uygulaması vardır. Yapısal jeolojinin özel yöntemlerine (üç boyutlu geometri, stereonetler, Mohr daireleri) odaklanan birkaç laboratuvar dışında laboratuvarlar jeolojik haritalara ve gerçek verilere dayalı olacaktır. Saha jeolojisi (12.114) dersini alıyorsanız, bu derste elde edeceğiniz tecrübe, dağlarda teoriyi pratiğe uygulamanıza yardımcı olacaktır. </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Laboratuvarlar haftada üç saattir. Her dersin başında kü*** bir sınav "quiz" yapılacaktır. Bu sınav yaklaşık 10 dakikayı alacaktır ve hatalar hemen düzeltilecektir. Kü*** sınavlar derste verilen konuları kapsamaktadır ve haftanın laboratuvar uygulamalarına başlamadan önce herkesin yaklaşık aynı seviyede olduğundan emin olmak içindir. Daha sonra haftanın pratik uygulamalarına başlayacağız. </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İdeal olarak çalışmaların büyük bir kısmı sınıfta yapılacaktır. Malzemelerin açık ve iyi sunulabilmesi konusunda emin olabilmek için sınıf dışında biraz zaman geçirmeniz gerekebilir. Laboratuvar buluşma saatleri süresince grup çalışması teşvik edilmektedir. Ancak, bize sunduğunuz çalışmalardan sorumlusunuz.</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Laboratuvar notlandırması</w:t>
      </w:r>
      <w:r w:rsidRPr="001C4889">
        <w:rPr>
          <w:rFonts w:ascii="Times New Roman" w:eastAsia="Times New Roman" w:hAnsi="Times New Roman" w:cs="Times New Roman"/>
          <w:sz w:val="24"/>
          <w:szCs w:val="24"/>
          <w:lang w:eastAsia="tr-TR"/>
        </w:rPr>
        <w:br/>
        <w:t xml:space="preserve">Laboratuvarlar notunuzun %25'ini oluşturur. Ancak, dersten not alabilmeniz için laboratuvar kısmını geçmek zorundasınız. Yani, arasınav ve final sınavınızın kaç olduğu önemli olmayıp laboratuvarı geçmeniz gerekiyor. Laboratuvar ödevleri gelecek hafta laboratuvarının başında teslim edilmelidir. Teslim ettikten bir hafta sonra eski laboratuvar çalışmalarınızı ve cevap anahtarını teslim edeceğiz. Teslim tarihinden geç verilen laboratuvar ödevlerinden her gün </w:t>
      </w:r>
      <w:r w:rsidRPr="001C4889">
        <w:rPr>
          <w:rFonts w:ascii="Times New Roman" w:eastAsia="Times New Roman" w:hAnsi="Times New Roman" w:cs="Times New Roman"/>
          <w:sz w:val="24"/>
          <w:szCs w:val="24"/>
          <w:lang w:eastAsia="tr-TR"/>
        </w:rPr>
        <w:lastRenderedPageBreak/>
        <w:t>için % 10 puan kesilir. Bir hafta gecikmeden sonra ödevler kabul edilmemektedir. Süre uzatması çok özel durumlarda verilmektedir. Ancak, mümkün olduğunca ivedi olarak benimle durumu netleştirmeniz gerekmektedir. </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Laboratuvarlara ifade açıklığı, dilbilgisi ve bilimsel yazım tekniği göz önüne alınarak not verilecektir. Sadece doğru cevabın yazılması genellikle zar zor geçme notunu almak için yeterli değildir. (Soruların büyük bir kısmı ders süresince işleneceği için çoğu durumda cevaplar için zaten donanımlı olacağınızı belirtmeliyim. Sizin göreviniz bu sonuçları detaylı bir şekilde açık bir şekilde sunmaktan ibarettir.</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Laboratuvar malzemeleri</w:t>
      </w:r>
      <w:r w:rsidRPr="001C4889">
        <w:rPr>
          <w:rFonts w:ascii="Times New Roman" w:eastAsia="Times New Roman" w:hAnsi="Times New Roman" w:cs="Times New Roman"/>
          <w:sz w:val="24"/>
          <w:szCs w:val="24"/>
          <w:lang w:eastAsia="tr-TR"/>
        </w:rPr>
        <w:br/>
        <w:t>Aşağıdaki malzemeleri elinizin altında bulundurmak isteyebilirsiniz: </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Kurşun kalem(ler) - ince (0.5 veya 0.3 mm). Mekanik kalemler en iyisi. </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Siyah mürekkepli kalem ince uçlu, çabuk kuruyan (böylece bulaştırmazsınız). Rapido kalemleri en iyisi. Ancak pahalıya mal olduğu için uygun daha ucuz bir kalem alabilirsiniz. </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Renkli boya kalemleri - pahalı bir şey getirmeyiniz. 10.000 renge de ihtiyacınız yok. En iyisi silinebilir "Col-Erase" renkli boya kalemleridir. </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Açı ölçer ve cetvel şart. Cetvelinizin metrik olduğunu kontrol ediniz. </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Pergel. Daire çizmek için. </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Grafik kağıdı - metrik karelaja sahip.</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Aydınger - ben bir miktar sağlayacağım, ama dolabınızda bulundurmak isteyebilirsiniz. En iyisi yarı saydam metrik grafik kağıdı getirmek. Bu malzemeyi bulmak oldukça zor. Bir miktar bulmaya çalışacağım.</w:t>
      </w:r>
    </w:p>
    <w:p w:rsidR="001C4889" w:rsidRPr="001C4889" w:rsidRDefault="001C4889" w:rsidP="001C4889">
      <w:pPr>
        <w:numPr>
          <w:ilvl w:val="0"/>
          <w:numId w:val="6"/>
        </w:num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Hesap makinesi. Donanımlı olması gerekmemekle birlikte trigonometri hesaplayabilmelidir.</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Notlandırma</w:t>
      </w:r>
      <w:r w:rsidRPr="001C4889">
        <w:rPr>
          <w:rFonts w:ascii="Times New Roman" w:eastAsia="Times New Roman" w:hAnsi="Times New Roman" w:cs="Times New Roman"/>
          <w:sz w:val="24"/>
          <w:szCs w:val="24"/>
          <w:lang w:eastAsia="tr-TR"/>
        </w:rPr>
        <w:br/>
        <w:t>Ders notlandırması</w:t>
      </w:r>
    </w:p>
    <w:tbl>
      <w:tblPr>
        <w:tblW w:w="358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29"/>
        <w:gridCol w:w="1456"/>
      </w:tblGrid>
      <w:tr w:rsidR="001C4889" w:rsidRPr="001C4889" w:rsidTr="001C4889">
        <w:trPr>
          <w:tblCellSpacing w:w="15" w:type="dxa"/>
        </w:trPr>
        <w:tc>
          <w:tcPr>
            <w:tcW w:w="199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ETKİNLİKLER</w:t>
            </w:r>
          </w:p>
        </w:tc>
        <w:tc>
          <w:tcPr>
            <w:tcW w:w="135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YÜZDE</w:t>
            </w:r>
          </w:p>
        </w:tc>
      </w:tr>
      <w:tr w:rsidR="001C4889" w:rsidRPr="001C4889" w:rsidT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Laboratuvarlar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%25</w:t>
            </w:r>
          </w:p>
        </w:tc>
      </w:tr>
      <w:tr w:rsidR="001C4889" w:rsidRPr="001C4889" w:rsidT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Arasınav</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%25</w:t>
            </w:r>
          </w:p>
        </w:tc>
      </w:tr>
      <w:tr w:rsidR="001C4889" w:rsidRPr="001C4889" w:rsidT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Final sınavı</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%50</w:t>
            </w:r>
          </w:p>
        </w:tc>
      </w:tr>
    </w:tbl>
    <w:p w:rsidR="001C4889" w:rsidRPr="001C4889" w:rsidRDefault="001C4889" w:rsidP="001C4889">
      <w:pPr>
        <w:spacing w:after="0" w:line="240" w:lineRule="auto"/>
        <w:rPr>
          <w:rFonts w:ascii="Times New Roman" w:eastAsia="Times New Roman" w:hAnsi="Times New Roman" w:cs="Times New Roman"/>
          <w:sz w:val="24"/>
          <w:szCs w:val="24"/>
          <w:lang w:eastAsia="tr-TR"/>
        </w:rPr>
      </w:pPr>
    </w:p>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Symbol" w:cs="Times New Roman"/>
          <w:sz w:val="24"/>
          <w:szCs w:val="24"/>
          <w:lang w:eastAsia="tr-TR"/>
        </w:rPr>
        <w:t></w:t>
      </w:r>
      <w:r w:rsidRPr="001C4889">
        <w:rPr>
          <w:rFonts w:ascii="Times New Roman" w:eastAsia="Times New Roman" w:hAnsi="Times New Roman" w:cs="Times New Roman"/>
          <w:sz w:val="24"/>
          <w:szCs w:val="24"/>
          <w:lang w:eastAsia="tr-TR"/>
        </w:rPr>
        <w:t xml:space="preserve">  </w:t>
      </w:r>
      <w:r w:rsidRPr="001C4889">
        <w:rPr>
          <w:rFonts w:ascii="Times New Roman" w:eastAsia="Times New Roman" w:hAnsi="Times New Roman" w:cs="Times New Roman"/>
          <w:noProof/>
          <w:sz w:val="24"/>
          <w:szCs w:val="24"/>
          <w:lang w:eastAsia="tr-TR"/>
        </w:rPr>
        <w:drawing>
          <wp:inline distT="0" distB="0" distL="0" distR="0">
            <wp:extent cx="10795" cy="10795"/>
            <wp:effectExtent l="0" t="0" r="0" b="0"/>
            <wp:docPr id="11" name="Resim 11"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noProof/>
          <w:sz w:val="24"/>
          <w:szCs w:val="24"/>
          <w:lang w:eastAsia="tr-TR"/>
        </w:rPr>
        <w:drawing>
          <wp:inline distT="0" distB="0" distL="0" distR="0">
            <wp:extent cx="10795" cy="10795"/>
            <wp:effectExtent l="0" t="0" r="0" b="0"/>
            <wp:docPr id="10" name="Resim 10"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1C4889" w:rsidRPr="001C4889" w:rsidRDefault="001C4889" w:rsidP="001C488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C4889">
        <w:rPr>
          <w:rFonts w:ascii="Times New Roman" w:eastAsia="Times New Roman" w:hAnsi="Times New Roman" w:cs="Times New Roman"/>
          <w:b/>
          <w:bCs/>
          <w:sz w:val="27"/>
          <w:szCs w:val="27"/>
          <w:lang w:eastAsia="tr-TR"/>
        </w:rPr>
        <w:t>Takvim</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31"/>
      </w:tblGrid>
      <w:tr w:rsidR="001C4889" w:rsidRPr="001C4889" w:rsidTr="001C4889">
        <w:trPr>
          <w:tblCellSpacing w:w="15" w:type="dxa"/>
        </w:trPr>
        <w:tc>
          <w:tcPr>
            <w:tcW w:w="0" w:type="auto"/>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Teorik dersler</w:t>
            </w:r>
          </w:p>
        </w:tc>
      </w:tr>
      <w:tr w:rsidR="001C4889" w:rsidRPr="001C4889" w:rsidTr="001C4889">
        <w:trPr>
          <w:tblCellSpacing w:w="15" w:type="dxa"/>
        </w:trPr>
        <w:tc>
          <w:tcPr>
            <w:tcW w:w="0" w:type="auto"/>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p>
        </w:tc>
      </w:tr>
      <w:tr w:rsidR="001C4889" w:rsidRPr="001C4889" w:rsidTr="001C4889">
        <w:trPr>
          <w:tblCellSpacing w:w="15" w:type="dxa"/>
        </w:trPr>
        <w:tc>
          <w:tcPr>
            <w:tcW w:w="0" w:type="auto"/>
            <w:vAlign w:val="center"/>
            <w:hideMark/>
          </w:tcPr>
          <w:tbl>
            <w:tblPr>
              <w:tblW w:w="592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46"/>
              <w:gridCol w:w="5179"/>
            </w:tblGrid>
            <w:tr w:rsidR="001C4889" w:rsidRPr="001C4889">
              <w:trPr>
                <w:tblCellSpacing w:w="15" w:type="dxa"/>
              </w:trPr>
              <w:tc>
                <w:tcPr>
                  <w:tcW w:w="66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DERS</w:t>
                  </w:r>
                </w:p>
              </w:tc>
              <w:tc>
                <w:tcPr>
                  <w:tcW w:w="50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KONULAR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Sürekli ortamlar mekaniği: gerilme ve yamulma (birim deformasyon)</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II</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Malzeme davranışları</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lastRenderedPageBreak/>
                    <w:t>III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i/>
                      <w:iCs/>
                      <w:sz w:val="24"/>
                      <w:szCs w:val="24"/>
                      <w:lang w:eastAsia="tr-TR"/>
                    </w:rPr>
                    <w:t>Gevrek deformasyon</w:t>
                  </w:r>
                  <w:r w:rsidRPr="001C4889">
                    <w:rPr>
                      <w:rFonts w:ascii="Times New Roman" w:eastAsia="Times New Roman" w:hAnsi="Times New Roman" w:cs="Times New Roman"/>
                      <w:sz w:val="24"/>
                      <w:szCs w:val="24"/>
                      <w:lang w:eastAsia="tr-TR"/>
                    </w:rPr>
                    <w:t> </w:t>
                  </w:r>
                  <w:r w:rsidRPr="001C4889">
                    <w:rPr>
                      <w:rFonts w:ascii="Times New Roman" w:eastAsia="Times New Roman" w:hAnsi="Times New Roman" w:cs="Times New Roman"/>
                      <w:sz w:val="24"/>
                      <w:szCs w:val="24"/>
                      <w:lang w:eastAsia="tr-TR"/>
                    </w:rPr>
                    <w:br/>
                    <w:t>(A) Kırık mekaniği</w:t>
                  </w:r>
                  <w:r w:rsidRPr="001C4889">
                    <w:rPr>
                      <w:rFonts w:ascii="Times New Roman" w:eastAsia="Times New Roman" w:hAnsi="Times New Roman" w:cs="Times New Roman"/>
                      <w:sz w:val="24"/>
                      <w:szCs w:val="24"/>
                      <w:lang w:eastAsia="tr-TR"/>
                    </w:rPr>
                    <w:br/>
                    <w:t>(B) Faylar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Dönem ortası</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IV</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i/>
                      <w:iCs/>
                      <w:sz w:val="24"/>
                      <w:szCs w:val="24"/>
                      <w:lang w:eastAsia="tr-TR"/>
                    </w:rPr>
                    <w:t>Sünümlü deformasyon</w:t>
                  </w:r>
                  <w:r w:rsidRPr="001C4889">
                    <w:rPr>
                      <w:rFonts w:ascii="Times New Roman" w:eastAsia="Times New Roman" w:hAnsi="Times New Roman" w:cs="Times New Roman"/>
                      <w:sz w:val="24"/>
                      <w:szCs w:val="24"/>
                      <w:lang w:eastAsia="tr-TR"/>
                    </w:rPr>
                    <w:br/>
                    <w:t>(A) Mekaniği</w:t>
                  </w:r>
                  <w:r w:rsidRPr="001C4889">
                    <w:rPr>
                      <w:rFonts w:ascii="Times New Roman" w:eastAsia="Times New Roman" w:hAnsi="Times New Roman" w:cs="Times New Roman"/>
                      <w:sz w:val="24"/>
                      <w:szCs w:val="24"/>
                      <w:lang w:eastAsia="tr-TR"/>
                    </w:rPr>
                    <w:br/>
                    <w:t>(B) Kıvrımlanma</w:t>
                  </w:r>
                </w:p>
                <w:p w:rsidR="001C4889" w:rsidRPr="001C4889" w:rsidRDefault="001C4889" w:rsidP="001C4889">
                  <w:pPr>
                    <w:spacing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 Tanımlayıcı malzemeler</w:t>
                  </w:r>
                  <w:r w:rsidRPr="001C4889">
                    <w:rPr>
                      <w:rFonts w:ascii="Times New Roman" w:eastAsia="Times New Roman" w:hAnsi="Times New Roman" w:cs="Times New Roman"/>
                      <w:sz w:val="24"/>
                      <w:szCs w:val="24"/>
                      <w:lang w:eastAsia="tr-TR"/>
                    </w:rPr>
                    <w:br/>
                    <w:t>(ii) Mekanik</w:t>
                  </w:r>
                  <w:r w:rsidRPr="001C4889">
                    <w:rPr>
                      <w:rFonts w:ascii="Times New Roman" w:eastAsia="Times New Roman" w:hAnsi="Times New Roman" w:cs="Times New Roman"/>
                      <w:sz w:val="24"/>
                      <w:szCs w:val="24"/>
                      <w:lang w:eastAsia="tr-TR"/>
                    </w:rPr>
                    <w:br/>
                    <w:t>(iii) İlişkili yapılar</w:t>
                  </w:r>
                  <w:r w:rsidRPr="001C4889">
                    <w:rPr>
                      <w:rFonts w:ascii="Times New Roman" w:eastAsia="Times New Roman" w:hAnsi="Times New Roman" w:cs="Times New Roman"/>
                      <w:sz w:val="24"/>
                      <w:szCs w:val="24"/>
                      <w:lang w:eastAsia="tr-TR"/>
                    </w:rPr>
                    <w:br/>
                    <w:t>(iv) Foliyasyonlar ve lineasyonlar</w:t>
                  </w:r>
                  <w:r w:rsidRPr="001C4889">
                    <w:rPr>
                      <w:rFonts w:ascii="Times New Roman" w:eastAsia="Times New Roman" w:hAnsi="Times New Roman" w:cs="Times New Roman"/>
                      <w:sz w:val="24"/>
                      <w:szCs w:val="24"/>
                      <w:lang w:eastAsia="tr-TR"/>
                    </w:rPr>
                    <w:br/>
                    <w:t>(v) Yamulma (birim deformasyon) analizi</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(C) Çoklu deformasyonlar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V</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Plütonlar, tuz tektoniği</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VI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Bölgesel tektonik</w:t>
                  </w:r>
                </w:p>
              </w:tc>
            </w:tr>
          </w:tbl>
          <w:p w:rsidR="001C4889" w:rsidRPr="001C4889" w:rsidRDefault="001C4889" w:rsidP="001C4889">
            <w:pPr>
              <w:spacing w:after="0" w:line="240" w:lineRule="auto"/>
              <w:rPr>
                <w:rFonts w:ascii="Times New Roman" w:eastAsia="Times New Roman" w:hAnsi="Times New Roman" w:cs="Times New Roman"/>
                <w:sz w:val="24"/>
                <w:szCs w:val="24"/>
                <w:lang w:eastAsia="tr-TR"/>
              </w:rPr>
            </w:pPr>
          </w:p>
        </w:tc>
      </w:tr>
      <w:tr w:rsidR="001C4889" w:rsidRPr="001C4889" w:rsidTr="001C4889">
        <w:trPr>
          <w:tblCellSpacing w:w="15" w:type="dxa"/>
        </w:trPr>
        <w:tc>
          <w:tcPr>
            <w:tcW w:w="0" w:type="auto"/>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lastRenderedPageBreak/>
              <w:t> </w:t>
            </w:r>
          </w:p>
        </w:tc>
      </w:tr>
      <w:tr w:rsidR="001C4889" w:rsidRPr="001C4889" w:rsidTr="001C4889">
        <w:trPr>
          <w:tblCellSpacing w:w="15" w:type="dxa"/>
        </w:trPr>
        <w:tc>
          <w:tcPr>
            <w:tcW w:w="0" w:type="auto"/>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Laboratuvar dersleri</w:t>
            </w:r>
          </w:p>
        </w:tc>
      </w:tr>
      <w:tr w:rsidR="001C4889" w:rsidRPr="001C4889" w:rsidTr="001C4889">
        <w:trPr>
          <w:tblCellSpacing w:w="15" w:type="dxa"/>
        </w:trPr>
        <w:tc>
          <w:tcPr>
            <w:tcW w:w="0" w:type="auto"/>
            <w:vAlign w:val="center"/>
            <w:hideMark/>
          </w:tcPr>
          <w:tbl>
            <w:tblPr>
              <w:tblW w:w="592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46"/>
              <w:gridCol w:w="5179"/>
            </w:tblGrid>
            <w:tr w:rsidR="001C4889" w:rsidRPr="001C4889">
              <w:trPr>
                <w:tblCellSpacing w:w="15" w:type="dxa"/>
              </w:trPr>
              <w:tc>
                <w:tcPr>
                  <w:tcW w:w="660"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DERS</w:t>
                  </w:r>
                </w:p>
              </w:tc>
              <w:tc>
                <w:tcPr>
                  <w:tcW w:w="502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KONULAR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Gerilme</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II</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Yamulma (birim deformasyon)</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Beavertail, PT, RI' bölgesine arazi gezisi</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III</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Yapısal jeoloji yöntemleri I: Üç boyutlu geometriler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IV</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Yapısal jeoloji yöntemleri II: Enine kesitler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V</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Faylar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VI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Kıvrımlar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VII</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Dokular: Lineasyonlar ve foliyasyonlar</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VIII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Klasik yapısal ortamlar I: Kıvrım ve bindirme kuşakları</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IX</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Klasik yapısal ortamlar II: Yüksek dereceli gnays sahaları</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X</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Klasik yapısal ortamlar III: Genişleme ortamları</w:t>
                  </w:r>
                </w:p>
              </w:tc>
            </w:tr>
          </w:tbl>
          <w:p w:rsidR="001C4889" w:rsidRPr="001C4889" w:rsidRDefault="001C4889" w:rsidP="001C4889">
            <w:pPr>
              <w:spacing w:after="0" w:line="240" w:lineRule="auto"/>
              <w:rPr>
                <w:rFonts w:ascii="Times New Roman" w:eastAsia="Times New Roman" w:hAnsi="Times New Roman" w:cs="Times New Roman"/>
                <w:sz w:val="24"/>
                <w:szCs w:val="24"/>
                <w:lang w:eastAsia="tr-TR"/>
              </w:rPr>
            </w:pPr>
          </w:p>
        </w:tc>
      </w:tr>
    </w:tbl>
    <w:p w:rsidR="001C4889" w:rsidRPr="001C4889" w:rsidRDefault="001C4889" w:rsidP="001C4889">
      <w:pPr>
        <w:spacing w:after="0" w:line="240" w:lineRule="auto"/>
        <w:rPr>
          <w:rFonts w:ascii="Times New Roman" w:eastAsia="Times New Roman" w:hAnsi="Times New Roman" w:cs="Times New Roman"/>
          <w:sz w:val="24"/>
          <w:szCs w:val="24"/>
          <w:lang w:eastAsia="tr-TR"/>
        </w:rPr>
      </w:pPr>
    </w:p>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Symbol" w:cs="Times New Roman"/>
          <w:sz w:val="24"/>
          <w:szCs w:val="24"/>
          <w:lang w:eastAsia="tr-TR"/>
        </w:rPr>
        <w:t></w:t>
      </w:r>
      <w:r w:rsidRPr="001C4889">
        <w:rPr>
          <w:rFonts w:ascii="Times New Roman" w:eastAsia="Times New Roman" w:hAnsi="Times New Roman" w:cs="Times New Roman"/>
          <w:sz w:val="24"/>
          <w:szCs w:val="24"/>
          <w:lang w:eastAsia="tr-TR"/>
        </w:rPr>
        <w:t xml:space="preserve">  </w:t>
      </w:r>
      <w:r w:rsidRPr="001C4889">
        <w:rPr>
          <w:rFonts w:ascii="Times New Roman" w:eastAsia="Times New Roman" w:hAnsi="Times New Roman" w:cs="Times New Roman"/>
          <w:noProof/>
          <w:sz w:val="24"/>
          <w:szCs w:val="24"/>
          <w:lang w:eastAsia="tr-TR"/>
        </w:rPr>
        <w:drawing>
          <wp:inline distT="0" distB="0" distL="0" distR="0">
            <wp:extent cx="10795" cy="10795"/>
            <wp:effectExtent l="0" t="0" r="0" b="0"/>
            <wp:docPr id="9" name="Resim 9"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noProof/>
          <w:sz w:val="24"/>
          <w:szCs w:val="24"/>
          <w:lang w:eastAsia="tr-TR"/>
        </w:rPr>
        <w:drawing>
          <wp:inline distT="0" distB="0" distL="0" distR="0">
            <wp:extent cx="10795" cy="10795"/>
            <wp:effectExtent l="0" t="0" r="0" b="0"/>
            <wp:docPr id="8" name="Resim 8" descr="https://acikders.tuba.gov.tr/theme/image.php?theme=clean&amp;amp;component=core&amp;amp;image=spac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cikders.tuba.gov.tr/theme/image.php?theme=clean&amp;amp;component=core&amp;amp;image=space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795" cy="10795"/>
                    </a:xfrm>
                    <a:prstGeom prst="rect">
                      <a:avLst/>
                    </a:prstGeom>
                    <a:noFill/>
                    <a:ln>
                      <a:noFill/>
                    </a:ln>
                  </pic:spPr>
                </pic:pic>
              </a:graphicData>
            </a:graphic>
          </wp:inline>
        </w:drawing>
      </w:r>
    </w:p>
    <w:p w:rsidR="001C4889" w:rsidRPr="001C4889" w:rsidRDefault="001C4889" w:rsidP="001C4889">
      <w:pPr>
        <w:spacing w:before="100" w:beforeAutospacing="1" w:after="100" w:afterAutospacing="1" w:line="240" w:lineRule="auto"/>
        <w:outlineLvl w:val="2"/>
        <w:rPr>
          <w:rFonts w:ascii="Times New Roman" w:eastAsia="Times New Roman" w:hAnsi="Times New Roman" w:cs="Times New Roman"/>
          <w:b/>
          <w:bCs/>
          <w:sz w:val="27"/>
          <w:szCs w:val="27"/>
          <w:lang w:eastAsia="tr-TR"/>
        </w:rPr>
      </w:pPr>
      <w:r w:rsidRPr="001C4889">
        <w:rPr>
          <w:rFonts w:ascii="Times New Roman" w:eastAsia="Times New Roman" w:hAnsi="Times New Roman" w:cs="Times New Roman"/>
          <w:b/>
          <w:bCs/>
          <w:sz w:val="27"/>
          <w:szCs w:val="27"/>
          <w:lang w:eastAsia="tr-TR"/>
        </w:rPr>
        <w:t>Okumalar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1C4889" w:rsidRPr="001C4889" w:rsidTr="001C4889">
        <w:trPr>
          <w:tblCellSpacing w:w="15" w:type="dxa"/>
        </w:trPr>
        <w:tc>
          <w:tcPr>
            <w:tcW w:w="0" w:type="auto"/>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Referansların büyük bir kısmı zorunlu ders kitabından alınmıştır.  Twiss, Robert J., ve Eldridge M. Moores. </w:t>
            </w:r>
            <w:r w:rsidRPr="001C4889">
              <w:rPr>
                <w:rFonts w:ascii="Times New Roman" w:eastAsia="Times New Roman" w:hAnsi="Times New Roman" w:cs="Times New Roman"/>
                <w:i/>
                <w:iCs/>
                <w:sz w:val="24"/>
                <w:szCs w:val="24"/>
                <w:lang w:eastAsia="tr-TR"/>
              </w:rPr>
              <w:t>Structural Geology</w:t>
            </w:r>
            <w:r w:rsidRPr="001C4889">
              <w:rPr>
                <w:rFonts w:ascii="Times New Roman" w:eastAsia="Times New Roman" w:hAnsi="Times New Roman" w:cs="Times New Roman"/>
                <w:sz w:val="24"/>
                <w:szCs w:val="24"/>
                <w:lang w:eastAsia="tr-TR"/>
              </w:rPr>
              <w:t>. New York, NY: W.H. Freeman, 1992. ISBN: 9780716722526.</w:t>
            </w:r>
          </w:p>
        </w:tc>
      </w:tr>
      <w:tr w:rsidR="001C4889" w:rsidRPr="001C4889" w:rsidTr="001C4889">
        <w:trPr>
          <w:tblCellSpacing w:w="15" w:type="dxa"/>
        </w:trPr>
        <w:tc>
          <w:tcPr>
            <w:tcW w:w="0" w:type="auto"/>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p>
        </w:tc>
      </w:tr>
      <w:tr w:rsidR="001C4889" w:rsidRPr="001C4889" w:rsidTr="001C4889">
        <w:trPr>
          <w:tblCellSpacing w:w="15" w:type="dxa"/>
        </w:trPr>
        <w:tc>
          <w:tcPr>
            <w:tcW w:w="0" w:type="auto"/>
            <w:vAlign w:val="center"/>
            <w:hideMark/>
          </w:tcPr>
          <w:tbl>
            <w:tblPr>
              <w:tblW w:w="9825"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746"/>
              <w:gridCol w:w="2983"/>
              <w:gridCol w:w="6096"/>
            </w:tblGrid>
            <w:tr w:rsidR="001C4889" w:rsidRPr="001C4889">
              <w:trPr>
                <w:tblCellSpacing w:w="15" w:type="dxa"/>
              </w:trPr>
              <w:tc>
                <w:tcPr>
                  <w:tcW w:w="55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lastRenderedPageBreak/>
                    <w:t>DERS</w:t>
                  </w:r>
                </w:p>
              </w:tc>
              <w:tc>
                <w:tcPr>
                  <w:tcW w:w="367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KONULAR</w:t>
                  </w:r>
                </w:p>
              </w:tc>
              <w:tc>
                <w:tcPr>
                  <w:tcW w:w="5265" w:type="dxa"/>
                  <w:tcBorders>
                    <w:top w:val="outset" w:sz="6" w:space="0" w:color="auto"/>
                    <w:left w:val="outset" w:sz="6" w:space="0" w:color="auto"/>
                    <w:bottom w:val="outset" w:sz="6" w:space="0" w:color="auto"/>
                    <w:right w:val="outset" w:sz="6" w:space="0" w:color="auto"/>
                  </w:tcBorders>
                  <w:shd w:val="clear" w:color="auto" w:fill="727266"/>
                  <w:vAlign w:val="center"/>
                  <w:hideMark/>
                </w:tcPr>
                <w:p w:rsidR="001C4889" w:rsidRPr="001C4889" w:rsidRDefault="001C4889" w:rsidP="001C4889">
                  <w:pPr>
                    <w:spacing w:after="0" w:line="240" w:lineRule="auto"/>
                    <w:jc w:val="center"/>
                    <w:rPr>
                      <w:rFonts w:ascii="Times New Roman" w:eastAsia="Times New Roman" w:hAnsi="Times New Roman" w:cs="Times New Roman"/>
                      <w:b/>
                      <w:bCs/>
                      <w:sz w:val="24"/>
                      <w:szCs w:val="24"/>
                      <w:lang w:eastAsia="tr-TR"/>
                    </w:rPr>
                  </w:pPr>
                  <w:r w:rsidRPr="001C4889">
                    <w:rPr>
                      <w:rFonts w:ascii="Times New Roman" w:eastAsia="Times New Roman" w:hAnsi="Times New Roman" w:cs="Times New Roman"/>
                      <w:b/>
                      <w:bCs/>
                      <w:sz w:val="24"/>
                      <w:szCs w:val="24"/>
                      <w:lang w:eastAsia="tr-TR"/>
                    </w:rPr>
                    <w:t>OKUMA KİTAPLARI</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Sürekli ortamlar mekaniği: stres ve yamulma (birim deformasyon)</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Twiss ve Moores. </w:t>
                  </w:r>
                  <w:r w:rsidRPr="001C4889">
                    <w:rPr>
                      <w:rFonts w:ascii="Times New Roman" w:eastAsia="Times New Roman" w:hAnsi="Times New Roman" w:cs="Times New Roman"/>
                      <w:i/>
                      <w:iCs/>
                      <w:sz w:val="24"/>
                      <w:szCs w:val="24"/>
                      <w:lang w:eastAsia="tr-TR"/>
                    </w:rPr>
                    <w:t>Structural Geology</w:t>
                  </w:r>
                  <w:r w:rsidRPr="001C4889">
                    <w:rPr>
                      <w:rFonts w:ascii="Times New Roman" w:eastAsia="Times New Roman" w:hAnsi="Times New Roman" w:cs="Times New Roman"/>
                      <w:sz w:val="24"/>
                      <w:szCs w:val="24"/>
                      <w:lang w:eastAsia="tr-TR"/>
                    </w:rPr>
                    <w:t>. Bölüm 1, 2, 8, 9, 15, ve 18, kısım 15.5, sayfa. 308ff, 292-303, 304-310, ve 352-357. </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Means, W. </w:t>
                  </w:r>
                  <w:r w:rsidRPr="001C4889">
                    <w:rPr>
                      <w:rFonts w:ascii="Times New Roman" w:eastAsia="Times New Roman" w:hAnsi="Times New Roman" w:cs="Times New Roman"/>
                      <w:i/>
                      <w:iCs/>
                      <w:sz w:val="24"/>
                      <w:szCs w:val="24"/>
                      <w:lang w:eastAsia="tr-TR"/>
                    </w:rPr>
                    <w:t>Stress and Strain: Basic Concepts of Continuum Mechanics for Geologists</w:t>
                  </w:r>
                  <w:r w:rsidRPr="001C4889">
                    <w:rPr>
                      <w:rFonts w:ascii="Times New Roman" w:eastAsia="Times New Roman" w:hAnsi="Times New Roman" w:cs="Times New Roman"/>
                      <w:sz w:val="24"/>
                      <w:szCs w:val="24"/>
                      <w:lang w:eastAsia="tr-TR"/>
                    </w:rPr>
                    <w:t>. New York, NY: Springer-Verlag, 1976. ISBN: 9780387075563.</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J., Ramsay, and M. Huber. </w:t>
                  </w:r>
                  <w:r w:rsidRPr="001C4889">
                    <w:rPr>
                      <w:rFonts w:ascii="Times New Roman" w:eastAsia="Times New Roman" w:hAnsi="Times New Roman" w:cs="Times New Roman"/>
                      <w:i/>
                      <w:iCs/>
                      <w:sz w:val="24"/>
                      <w:szCs w:val="24"/>
                      <w:lang w:eastAsia="tr-TR"/>
                    </w:rPr>
                    <w:t>The Techniques of Modern Structural Geology.</w:t>
                  </w:r>
                  <w:r w:rsidRPr="001C4889">
                    <w:rPr>
                      <w:rFonts w:ascii="Times New Roman" w:eastAsia="Times New Roman" w:hAnsi="Times New Roman" w:cs="Times New Roman"/>
                      <w:sz w:val="24"/>
                      <w:szCs w:val="24"/>
                      <w:lang w:eastAsia="tr-TR"/>
                    </w:rPr>
                    <w:t> Vol. 1: </w:t>
                  </w:r>
                  <w:r w:rsidRPr="001C4889">
                    <w:rPr>
                      <w:rFonts w:ascii="Times New Roman" w:eastAsia="Times New Roman" w:hAnsi="Times New Roman" w:cs="Times New Roman"/>
                      <w:i/>
                      <w:iCs/>
                      <w:sz w:val="24"/>
                      <w:szCs w:val="24"/>
                      <w:lang w:eastAsia="tr-TR"/>
                    </w:rPr>
                    <w:t>Strain Analysis.</w:t>
                  </w:r>
                  <w:r w:rsidRPr="001C4889">
                    <w:rPr>
                      <w:rFonts w:ascii="Times New Roman" w:eastAsia="Times New Roman" w:hAnsi="Times New Roman" w:cs="Times New Roman"/>
                      <w:sz w:val="24"/>
                      <w:szCs w:val="24"/>
                      <w:lang w:eastAsia="tr-TR"/>
                    </w:rPr>
                    <w:t> London UK: Academic Press: 1984. ISBN: 9780125769211.</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Passchier, Cees W., and Rudolph A. J. Trouw. </w:t>
                  </w:r>
                  <w:r w:rsidRPr="001C4889">
                    <w:rPr>
                      <w:rFonts w:ascii="Times New Roman" w:eastAsia="Times New Roman" w:hAnsi="Times New Roman" w:cs="Times New Roman"/>
                      <w:i/>
                      <w:iCs/>
                      <w:sz w:val="24"/>
                      <w:szCs w:val="24"/>
                      <w:lang w:eastAsia="tr-TR"/>
                    </w:rPr>
                    <w:t>Microtectonics</w:t>
                  </w:r>
                  <w:r w:rsidRPr="001C4889">
                    <w:rPr>
                      <w:rFonts w:ascii="Times New Roman" w:eastAsia="Times New Roman" w:hAnsi="Times New Roman" w:cs="Times New Roman"/>
                      <w:sz w:val="24"/>
                      <w:szCs w:val="24"/>
                      <w:lang w:eastAsia="tr-TR"/>
                    </w:rPr>
                    <w:t>. Berlin, Germany: Springer, 1996. ISBN: 9783540587132.</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II</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Malzeme davranışı</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Twiss and Moores. </w:t>
                  </w:r>
                  <w:r w:rsidRPr="001C4889">
                    <w:rPr>
                      <w:rFonts w:ascii="Times New Roman" w:eastAsia="Times New Roman" w:hAnsi="Times New Roman" w:cs="Times New Roman"/>
                      <w:i/>
                      <w:iCs/>
                      <w:sz w:val="24"/>
                      <w:szCs w:val="24"/>
                      <w:lang w:eastAsia="tr-TR"/>
                    </w:rPr>
                    <w:t>Structural Geology</w:t>
                  </w:r>
                  <w:r w:rsidRPr="001C4889">
                    <w:rPr>
                      <w:rFonts w:ascii="Times New Roman" w:eastAsia="Times New Roman" w:hAnsi="Times New Roman" w:cs="Times New Roman"/>
                      <w:sz w:val="24"/>
                      <w:szCs w:val="24"/>
                      <w:lang w:eastAsia="tr-TR"/>
                    </w:rPr>
                    <w:t>. Bölüm 9, 18, sayfa 165-190, 361-385. </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Ranalli, G. </w:t>
                  </w:r>
                  <w:r w:rsidRPr="001C4889">
                    <w:rPr>
                      <w:rFonts w:ascii="Times New Roman" w:eastAsia="Times New Roman" w:hAnsi="Times New Roman" w:cs="Times New Roman"/>
                      <w:i/>
                      <w:iCs/>
                      <w:sz w:val="24"/>
                      <w:szCs w:val="24"/>
                      <w:lang w:eastAsia="tr-TR"/>
                    </w:rPr>
                    <w:t>Rheology of the Earth</w:t>
                  </w:r>
                  <w:r w:rsidRPr="001C4889">
                    <w:rPr>
                      <w:rFonts w:ascii="Times New Roman" w:eastAsia="Times New Roman" w:hAnsi="Times New Roman" w:cs="Times New Roman"/>
                      <w:sz w:val="24"/>
                      <w:szCs w:val="24"/>
                      <w:lang w:eastAsia="tr-TR"/>
                    </w:rPr>
                    <w:t>. Berlin, Germany: Springer, 1995, Bölüm 5. ISBN: 9780412546709.</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Nicholas, A., and J. P. Oirier. </w:t>
                  </w:r>
                  <w:r w:rsidRPr="001C4889">
                    <w:rPr>
                      <w:rFonts w:ascii="Times New Roman" w:eastAsia="Times New Roman" w:hAnsi="Times New Roman" w:cs="Times New Roman"/>
                      <w:i/>
                      <w:iCs/>
                      <w:sz w:val="24"/>
                      <w:szCs w:val="24"/>
                      <w:lang w:eastAsia="tr-TR"/>
                    </w:rPr>
                    <w:t>Crystalline Plasticity and Solid State Flow in Metamorphic Rocks</w:t>
                  </w:r>
                  <w:r w:rsidRPr="001C4889">
                    <w:rPr>
                      <w:rFonts w:ascii="Times New Roman" w:eastAsia="Times New Roman" w:hAnsi="Times New Roman" w:cs="Times New Roman"/>
                      <w:sz w:val="24"/>
                      <w:szCs w:val="24"/>
                      <w:lang w:eastAsia="tr-TR"/>
                    </w:rPr>
                    <w:t>. New York, NY: Wiley, 1976. ISBN: 9780471637912.</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Hobbs, Bruce E., Winthrop D. Means, and Paul F. Williams. </w:t>
                  </w:r>
                  <w:r w:rsidRPr="001C4889">
                    <w:rPr>
                      <w:rFonts w:ascii="Times New Roman" w:eastAsia="Times New Roman" w:hAnsi="Times New Roman" w:cs="Times New Roman"/>
                      <w:i/>
                      <w:iCs/>
                      <w:sz w:val="24"/>
                      <w:szCs w:val="24"/>
                      <w:lang w:eastAsia="tr-TR"/>
                    </w:rPr>
                    <w:t>An Outline of Structural Geology</w:t>
                  </w:r>
                  <w:r w:rsidRPr="001C4889">
                    <w:rPr>
                      <w:rFonts w:ascii="Times New Roman" w:eastAsia="Times New Roman" w:hAnsi="Times New Roman" w:cs="Times New Roman"/>
                      <w:sz w:val="24"/>
                      <w:szCs w:val="24"/>
                      <w:lang w:eastAsia="tr-TR"/>
                    </w:rPr>
                    <w:t>. New York, NY: Wiley, c1976. ISBN: 9780471401568.</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III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i/>
                      <w:iCs/>
                      <w:sz w:val="24"/>
                      <w:szCs w:val="24"/>
                      <w:lang w:eastAsia="tr-TR"/>
                    </w:rPr>
                    <w:t>Kırılgan deformasyon</w:t>
                  </w:r>
                  <w:r w:rsidRPr="001C4889">
                    <w:rPr>
                      <w:rFonts w:ascii="Times New Roman" w:eastAsia="Times New Roman" w:hAnsi="Times New Roman" w:cs="Times New Roman"/>
                      <w:sz w:val="24"/>
                      <w:szCs w:val="24"/>
                      <w:lang w:eastAsia="tr-TR"/>
                    </w:rPr>
                    <w:t> </w:t>
                  </w:r>
                  <w:r w:rsidRPr="001C4889">
                    <w:rPr>
                      <w:rFonts w:ascii="Times New Roman" w:eastAsia="Times New Roman" w:hAnsi="Times New Roman" w:cs="Times New Roman"/>
                      <w:sz w:val="24"/>
                      <w:szCs w:val="24"/>
                      <w:lang w:eastAsia="tr-TR"/>
                    </w:rPr>
                    <w:br/>
                    <w:t>(A) Kırık mekaniği</w:t>
                  </w:r>
                  <w:r w:rsidRPr="001C4889">
                    <w:rPr>
                      <w:rFonts w:ascii="Times New Roman" w:eastAsia="Times New Roman" w:hAnsi="Times New Roman" w:cs="Times New Roman"/>
                      <w:sz w:val="24"/>
                      <w:szCs w:val="24"/>
                      <w:lang w:eastAsia="tr-TR"/>
                    </w:rPr>
                    <w:br/>
                    <w:t>(B) Faylar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Twiss and Moores. </w:t>
                  </w:r>
                  <w:r w:rsidRPr="001C4889">
                    <w:rPr>
                      <w:rFonts w:ascii="Times New Roman" w:eastAsia="Times New Roman" w:hAnsi="Times New Roman" w:cs="Times New Roman"/>
                      <w:i/>
                      <w:iCs/>
                      <w:sz w:val="24"/>
                      <w:szCs w:val="24"/>
                      <w:lang w:eastAsia="tr-TR"/>
                    </w:rPr>
                    <w:t>Structural Geology</w:t>
                  </w:r>
                  <w:r w:rsidRPr="001C4889">
                    <w:rPr>
                      <w:rFonts w:ascii="Times New Roman" w:eastAsia="Times New Roman" w:hAnsi="Times New Roman" w:cs="Times New Roman"/>
                      <w:sz w:val="24"/>
                      <w:szCs w:val="24"/>
                      <w:lang w:eastAsia="tr-TR"/>
                    </w:rPr>
                    <w:t>. "Stress Distribution." Bölüm 4, 5, 6, 7, 9 ve 10, kısım 10.9, sayfa 202-205.</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Dönem ortası</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IV</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i/>
                      <w:iCs/>
                      <w:sz w:val="24"/>
                      <w:szCs w:val="24"/>
                      <w:lang w:eastAsia="tr-TR"/>
                    </w:rPr>
                    <w:t>Sünümlü deformasyon</w:t>
                  </w:r>
                  <w:r w:rsidRPr="001C4889">
                    <w:rPr>
                      <w:rFonts w:ascii="Times New Roman" w:eastAsia="Times New Roman" w:hAnsi="Times New Roman" w:cs="Times New Roman"/>
                      <w:sz w:val="24"/>
                      <w:szCs w:val="24"/>
                      <w:lang w:eastAsia="tr-TR"/>
                    </w:rPr>
                    <w:br/>
                    <w:t>(A) Mekaniği</w:t>
                  </w:r>
                  <w:r w:rsidRPr="001C4889">
                    <w:rPr>
                      <w:rFonts w:ascii="Times New Roman" w:eastAsia="Times New Roman" w:hAnsi="Times New Roman" w:cs="Times New Roman"/>
                      <w:sz w:val="24"/>
                      <w:szCs w:val="24"/>
                      <w:lang w:eastAsia="tr-TR"/>
                    </w:rPr>
                    <w:br/>
                    <w:t>(B) Kıvrımlanma</w:t>
                  </w:r>
                </w:p>
                <w:p w:rsidR="001C4889" w:rsidRPr="001C4889" w:rsidRDefault="001C4889" w:rsidP="001C4889">
                  <w:pPr>
                    <w:spacing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(i) Tanımlayıcı malzemeler</w:t>
                  </w:r>
                  <w:r w:rsidRPr="001C4889">
                    <w:rPr>
                      <w:rFonts w:ascii="Times New Roman" w:eastAsia="Times New Roman" w:hAnsi="Times New Roman" w:cs="Times New Roman"/>
                      <w:sz w:val="24"/>
                      <w:szCs w:val="24"/>
                      <w:lang w:eastAsia="tr-TR"/>
                    </w:rPr>
                    <w:br/>
                    <w:t>(ii) Mekaniği</w:t>
                  </w:r>
                  <w:r w:rsidRPr="001C4889">
                    <w:rPr>
                      <w:rFonts w:ascii="Times New Roman" w:eastAsia="Times New Roman" w:hAnsi="Times New Roman" w:cs="Times New Roman"/>
                      <w:sz w:val="24"/>
                      <w:szCs w:val="24"/>
                      <w:lang w:eastAsia="tr-TR"/>
                    </w:rPr>
                    <w:br/>
                    <w:t>(iii) İlişkili yapılar</w:t>
                  </w:r>
                  <w:r w:rsidRPr="001C4889">
                    <w:rPr>
                      <w:rFonts w:ascii="Times New Roman" w:eastAsia="Times New Roman" w:hAnsi="Times New Roman" w:cs="Times New Roman"/>
                      <w:sz w:val="24"/>
                      <w:szCs w:val="24"/>
                      <w:lang w:eastAsia="tr-TR"/>
                    </w:rPr>
                    <w:br/>
                    <w:t>(iv) Foliyasyonlar ve lineasyonlar</w:t>
                  </w:r>
                  <w:r w:rsidRPr="001C4889">
                    <w:rPr>
                      <w:rFonts w:ascii="Times New Roman" w:eastAsia="Times New Roman" w:hAnsi="Times New Roman" w:cs="Times New Roman"/>
                      <w:sz w:val="24"/>
                      <w:szCs w:val="24"/>
                      <w:lang w:eastAsia="tr-TR"/>
                    </w:rPr>
                    <w:br/>
                    <w:t>(v) Yamulma (birim deformasyon) analizi</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(C) Çoklu deformasyonlar</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Twiss ve Moores. </w:t>
                  </w:r>
                  <w:r w:rsidRPr="001C4889">
                    <w:rPr>
                      <w:rFonts w:ascii="Times New Roman" w:eastAsia="Times New Roman" w:hAnsi="Times New Roman" w:cs="Times New Roman"/>
                      <w:i/>
                      <w:iCs/>
                      <w:sz w:val="24"/>
                      <w:szCs w:val="24"/>
                      <w:lang w:eastAsia="tr-TR"/>
                    </w:rPr>
                    <w:t>Structural Geology</w:t>
                  </w:r>
                  <w:r w:rsidRPr="001C4889">
                    <w:rPr>
                      <w:rFonts w:ascii="Times New Roman" w:eastAsia="Times New Roman" w:hAnsi="Times New Roman" w:cs="Times New Roman"/>
                      <w:sz w:val="24"/>
                      <w:szCs w:val="24"/>
                      <w:lang w:eastAsia="tr-TR"/>
                    </w:rPr>
                    <w:t>. Bölüm 11 ve 12.</w:t>
                  </w:r>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V</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Plütonlar, tuz tektoniği</w:t>
                  </w:r>
                </w:p>
              </w:tc>
              <w:tc>
                <w:tcPr>
                  <w:tcW w:w="0" w:type="auto"/>
                  <w:tcBorders>
                    <w:top w:val="outset" w:sz="6" w:space="0" w:color="auto"/>
                    <w:left w:val="outset" w:sz="6" w:space="0" w:color="auto"/>
                    <w:bottom w:val="outset" w:sz="6" w:space="0" w:color="auto"/>
                    <w:right w:val="outset" w:sz="6" w:space="0" w:color="auto"/>
                  </w:tcBorders>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bookmarkStart w:id="0" w:name="_GoBack"/>
                  <w:bookmarkEnd w:id="0"/>
                </w:p>
              </w:tc>
            </w:tr>
            <w:tr w:rsidR="001C4889" w:rsidRPr="001C4889">
              <w:trPr>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lastRenderedPageBreak/>
                    <w:t>VI</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Bölgesel tektonik</w:t>
                  </w:r>
                </w:p>
              </w:tc>
              <w:tc>
                <w:tcPr>
                  <w:tcW w:w="0" w:type="auto"/>
                  <w:tcBorders>
                    <w:top w:val="outset" w:sz="6" w:space="0" w:color="auto"/>
                    <w:left w:val="outset" w:sz="6" w:space="0" w:color="auto"/>
                    <w:bottom w:val="outset" w:sz="6" w:space="0" w:color="auto"/>
                    <w:right w:val="outset" w:sz="6" w:space="0" w:color="auto"/>
                  </w:tcBorders>
                  <w:shd w:val="clear" w:color="auto" w:fill="E2E1D9"/>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 </w:t>
                  </w:r>
                </w:p>
              </w:tc>
            </w:tr>
          </w:tbl>
          <w:p w:rsidR="001C4889" w:rsidRPr="001C4889" w:rsidRDefault="001C4889" w:rsidP="001C4889">
            <w:pPr>
              <w:spacing w:after="0" w:line="240" w:lineRule="auto"/>
              <w:rPr>
                <w:rFonts w:ascii="Times New Roman" w:eastAsia="Times New Roman" w:hAnsi="Times New Roman" w:cs="Times New Roman"/>
                <w:sz w:val="24"/>
                <w:szCs w:val="24"/>
                <w:lang w:eastAsia="tr-TR"/>
              </w:rPr>
            </w:pPr>
          </w:p>
        </w:tc>
      </w:tr>
      <w:tr w:rsidR="001C4889" w:rsidRPr="001C4889" w:rsidTr="001C4889">
        <w:trPr>
          <w:tblCellSpacing w:w="15" w:type="dxa"/>
        </w:trPr>
        <w:tc>
          <w:tcPr>
            <w:tcW w:w="0" w:type="auto"/>
            <w:vAlign w:val="center"/>
            <w:hideMark/>
          </w:tcPr>
          <w:p w:rsidR="001C4889" w:rsidRPr="001C4889" w:rsidRDefault="001C4889" w:rsidP="001C4889">
            <w:pPr>
              <w:spacing w:after="0"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lastRenderedPageBreak/>
              <w:t> </w:t>
            </w:r>
          </w:p>
        </w:tc>
      </w:tr>
      <w:tr w:rsidR="001C4889" w:rsidRPr="001C4889" w:rsidTr="001C4889">
        <w:trPr>
          <w:tblCellSpacing w:w="15" w:type="dxa"/>
        </w:trPr>
        <w:tc>
          <w:tcPr>
            <w:tcW w:w="0" w:type="auto"/>
            <w:vAlign w:val="center"/>
            <w:hideMark/>
          </w:tcPr>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b/>
                <w:bCs/>
                <w:sz w:val="24"/>
                <w:szCs w:val="24"/>
                <w:lang w:eastAsia="tr-TR"/>
              </w:rPr>
              <w:t>Ek olarak önerilen okuma kitapları</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"The mechanical paradox of large overthrusts." </w:t>
            </w:r>
            <w:r w:rsidRPr="001C4889">
              <w:rPr>
                <w:rFonts w:ascii="Times New Roman" w:eastAsia="Times New Roman" w:hAnsi="Times New Roman" w:cs="Times New Roman"/>
                <w:i/>
                <w:iCs/>
                <w:sz w:val="24"/>
                <w:szCs w:val="24"/>
                <w:lang w:eastAsia="tr-TR"/>
              </w:rPr>
              <w:t>Geological Society of America Bulletin</w:t>
            </w:r>
            <w:r w:rsidRPr="001C4889">
              <w:rPr>
                <w:rFonts w:ascii="Times New Roman" w:eastAsia="Times New Roman" w:hAnsi="Times New Roman" w:cs="Times New Roman"/>
                <w:sz w:val="24"/>
                <w:szCs w:val="24"/>
                <w:lang w:eastAsia="tr-TR"/>
              </w:rPr>
              <w:t> 100: 1898-1908.</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Dahlen, F. A., and J. Suppe. "Mechanics, growth and erosion of mountain belts." </w:t>
            </w:r>
            <w:r w:rsidRPr="001C4889">
              <w:rPr>
                <w:rFonts w:ascii="Times New Roman" w:eastAsia="Times New Roman" w:hAnsi="Times New Roman" w:cs="Times New Roman"/>
                <w:i/>
                <w:iCs/>
                <w:sz w:val="24"/>
                <w:szCs w:val="24"/>
                <w:lang w:eastAsia="tr-TR"/>
              </w:rPr>
              <w:t>Processes in Continental Lithospheric Deformation</w:t>
            </w:r>
            <w:r w:rsidRPr="001C4889">
              <w:rPr>
                <w:rFonts w:ascii="Times New Roman" w:eastAsia="Times New Roman" w:hAnsi="Times New Roman" w:cs="Times New Roman"/>
                <w:sz w:val="24"/>
                <w:szCs w:val="24"/>
                <w:lang w:eastAsia="tr-TR"/>
              </w:rPr>
              <w:t>. Edited by Clark, et al. GSA Special Paper 218 (1988): 161-178.</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Molnar, P., and H. Lyon-Caen. "Some simple aspects of the support, structure and evolution of mountain belts." </w:t>
            </w:r>
            <w:r w:rsidRPr="001C4889">
              <w:rPr>
                <w:rFonts w:ascii="Times New Roman" w:eastAsia="Times New Roman" w:hAnsi="Times New Roman" w:cs="Times New Roman"/>
                <w:i/>
                <w:iCs/>
                <w:sz w:val="24"/>
                <w:szCs w:val="24"/>
                <w:lang w:eastAsia="tr-TR"/>
              </w:rPr>
              <w:t>Processes in Continental Lithospheric Deformation</w:t>
            </w:r>
            <w:r w:rsidRPr="001C4889">
              <w:rPr>
                <w:rFonts w:ascii="Times New Roman" w:eastAsia="Times New Roman" w:hAnsi="Times New Roman" w:cs="Times New Roman"/>
                <w:sz w:val="24"/>
                <w:szCs w:val="24"/>
                <w:lang w:eastAsia="tr-TR"/>
              </w:rPr>
              <w:t>. Edited by Clark, et al. GSA Special Paper 218 (1988): 179-207.</w:t>
            </w:r>
          </w:p>
          <w:p w:rsidR="001C4889" w:rsidRPr="001C4889" w:rsidRDefault="001C4889" w:rsidP="001C4889">
            <w:pPr>
              <w:spacing w:before="100" w:beforeAutospacing="1" w:after="100" w:afterAutospacing="1" w:line="240" w:lineRule="auto"/>
              <w:rPr>
                <w:rFonts w:ascii="Times New Roman" w:eastAsia="Times New Roman" w:hAnsi="Times New Roman" w:cs="Times New Roman"/>
                <w:sz w:val="24"/>
                <w:szCs w:val="24"/>
                <w:lang w:eastAsia="tr-TR"/>
              </w:rPr>
            </w:pPr>
            <w:r w:rsidRPr="001C4889">
              <w:rPr>
                <w:rFonts w:ascii="Times New Roman" w:eastAsia="Times New Roman" w:hAnsi="Times New Roman" w:cs="Times New Roman"/>
                <w:sz w:val="24"/>
                <w:szCs w:val="24"/>
                <w:lang w:eastAsia="tr-TR"/>
              </w:rPr>
              <w:t>McClay, K. R. "Glossary of thrust tectonics terms." In </w:t>
            </w:r>
            <w:r w:rsidRPr="001C4889">
              <w:rPr>
                <w:rFonts w:ascii="Times New Roman" w:eastAsia="Times New Roman" w:hAnsi="Times New Roman" w:cs="Times New Roman"/>
                <w:i/>
                <w:iCs/>
                <w:sz w:val="24"/>
                <w:szCs w:val="24"/>
                <w:lang w:eastAsia="tr-TR"/>
              </w:rPr>
              <w:t>Thrust Tectonics</w:t>
            </w:r>
            <w:r w:rsidRPr="001C4889">
              <w:rPr>
                <w:rFonts w:ascii="Times New Roman" w:eastAsia="Times New Roman" w:hAnsi="Times New Roman" w:cs="Times New Roman"/>
                <w:sz w:val="24"/>
                <w:szCs w:val="24"/>
                <w:lang w:eastAsia="tr-TR"/>
              </w:rPr>
              <w:t>. Edited by K. R. McClay. London, UK: Chapman &amp; Hall, 1992.</w:t>
            </w:r>
          </w:p>
        </w:tc>
      </w:tr>
    </w:tbl>
    <w:p w:rsidR="00AC73B3" w:rsidRPr="001C4889" w:rsidRDefault="00AC73B3" w:rsidP="001C4889"/>
    <w:sectPr w:rsidR="00AC73B3" w:rsidRPr="001C48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7B1C73"/>
    <w:multiLevelType w:val="multilevel"/>
    <w:tmpl w:val="558C4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DE22A7"/>
    <w:multiLevelType w:val="multilevel"/>
    <w:tmpl w:val="4906F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474932"/>
    <w:multiLevelType w:val="multilevel"/>
    <w:tmpl w:val="A22C1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36C4453"/>
    <w:multiLevelType w:val="multilevel"/>
    <w:tmpl w:val="B4604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86D5008"/>
    <w:multiLevelType w:val="multilevel"/>
    <w:tmpl w:val="2BC464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B6C2B3F"/>
    <w:multiLevelType w:val="multilevel"/>
    <w:tmpl w:val="AC4AFDD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5"/>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E4B"/>
    <w:rsid w:val="000E2864"/>
    <w:rsid w:val="001C4889"/>
    <w:rsid w:val="002266BF"/>
    <w:rsid w:val="00380E4B"/>
    <w:rsid w:val="004928FA"/>
    <w:rsid w:val="004F52C3"/>
    <w:rsid w:val="005C566B"/>
    <w:rsid w:val="00681BA3"/>
    <w:rsid w:val="006B1DA1"/>
    <w:rsid w:val="006C2DCD"/>
    <w:rsid w:val="007F12CD"/>
    <w:rsid w:val="00AC73B3"/>
    <w:rsid w:val="00C7176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CC2687-CFD0-4CA2-9DEE-517C6A013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3">
    <w:name w:val="heading 3"/>
    <w:basedOn w:val="Normal"/>
    <w:link w:val="Balk3Char"/>
    <w:uiPriority w:val="9"/>
    <w:qFormat/>
    <w:rsid w:val="006B1DA1"/>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3Char">
    <w:name w:val="Başlık 3 Char"/>
    <w:basedOn w:val="VarsaylanParagrafYazTipi"/>
    <w:link w:val="Balk3"/>
    <w:uiPriority w:val="9"/>
    <w:rsid w:val="006B1DA1"/>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B1DA1"/>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B1DA1"/>
    <w:rPr>
      <w:b/>
      <w:bCs/>
    </w:rPr>
  </w:style>
  <w:style w:type="character" w:styleId="Vurgu">
    <w:name w:val="Emphasis"/>
    <w:basedOn w:val="VarsaylanParagrafYazTipi"/>
    <w:uiPriority w:val="20"/>
    <w:qFormat/>
    <w:rsid w:val="000E2864"/>
    <w:rPr>
      <w:i/>
      <w:iCs/>
    </w:rPr>
  </w:style>
  <w:style w:type="character" w:styleId="Kpr">
    <w:name w:val="Hyperlink"/>
    <w:basedOn w:val="VarsaylanParagrafYazTipi"/>
    <w:uiPriority w:val="99"/>
    <w:semiHidden/>
    <w:unhideWhenUsed/>
    <w:rsid w:val="000E2864"/>
    <w:rPr>
      <w:color w:val="0000FF"/>
      <w:u w:val="single"/>
    </w:rPr>
  </w:style>
  <w:style w:type="character" w:customStyle="1" w:styleId="censoredtext">
    <w:name w:val="censoredtext"/>
    <w:basedOn w:val="VarsaylanParagrafYazTipi"/>
    <w:rsid w:val="004F52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635918">
      <w:bodyDiv w:val="1"/>
      <w:marLeft w:val="0"/>
      <w:marRight w:val="0"/>
      <w:marTop w:val="0"/>
      <w:marBottom w:val="0"/>
      <w:divBdr>
        <w:top w:val="none" w:sz="0" w:space="0" w:color="auto"/>
        <w:left w:val="none" w:sz="0" w:space="0" w:color="auto"/>
        <w:bottom w:val="none" w:sz="0" w:space="0" w:color="auto"/>
        <w:right w:val="none" w:sz="0" w:space="0" w:color="auto"/>
      </w:divBdr>
      <w:divsChild>
        <w:div w:id="861895556">
          <w:marLeft w:val="0"/>
          <w:marRight w:val="0"/>
          <w:marTop w:val="0"/>
          <w:marBottom w:val="0"/>
          <w:divBdr>
            <w:top w:val="none" w:sz="0" w:space="0" w:color="auto"/>
            <w:left w:val="none" w:sz="0" w:space="0" w:color="auto"/>
            <w:bottom w:val="none" w:sz="0" w:space="0" w:color="auto"/>
            <w:right w:val="none" w:sz="0" w:space="0" w:color="auto"/>
          </w:divBdr>
          <w:divsChild>
            <w:div w:id="19943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849406">
      <w:bodyDiv w:val="1"/>
      <w:marLeft w:val="0"/>
      <w:marRight w:val="0"/>
      <w:marTop w:val="0"/>
      <w:marBottom w:val="0"/>
      <w:divBdr>
        <w:top w:val="none" w:sz="0" w:space="0" w:color="auto"/>
        <w:left w:val="none" w:sz="0" w:space="0" w:color="auto"/>
        <w:bottom w:val="none" w:sz="0" w:space="0" w:color="auto"/>
        <w:right w:val="none" w:sz="0" w:space="0" w:color="auto"/>
      </w:divBdr>
      <w:divsChild>
        <w:div w:id="1829900817">
          <w:marLeft w:val="0"/>
          <w:marRight w:val="0"/>
          <w:marTop w:val="0"/>
          <w:marBottom w:val="0"/>
          <w:divBdr>
            <w:top w:val="none" w:sz="0" w:space="0" w:color="auto"/>
            <w:left w:val="none" w:sz="0" w:space="0" w:color="auto"/>
            <w:bottom w:val="none" w:sz="0" w:space="0" w:color="auto"/>
            <w:right w:val="none" w:sz="0" w:space="0" w:color="auto"/>
          </w:divBdr>
          <w:divsChild>
            <w:div w:id="181883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517160">
      <w:bodyDiv w:val="1"/>
      <w:marLeft w:val="0"/>
      <w:marRight w:val="0"/>
      <w:marTop w:val="0"/>
      <w:marBottom w:val="0"/>
      <w:divBdr>
        <w:top w:val="none" w:sz="0" w:space="0" w:color="auto"/>
        <w:left w:val="none" w:sz="0" w:space="0" w:color="auto"/>
        <w:bottom w:val="none" w:sz="0" w:space="0" w:color="auto"/>
        <w:right w:val="none" w:sz="0" w:space="0" w:color="auto"/>
      </w:divBdr>
      <w:divsChild>
        <w:div w:id="831527625">
          <w:marLeft w:val="0"/>
          <w:marRight w:val="0"/>
          <w:marTop w:val="0"/>
          <w:marBottom w:val="0"/>
          <w:divBdr>
            <w:top w:val="none" w:sz="0" w:space="0" w:color="auto"/>
            <w:left w:val="none" w:sz="0" w:space="0" w:color="auto"/>
            <w:bottom w:val="none" w:sz="0" w:space="0" w:color="auto"/>
            <w:right w:val="none" w:sz="0" w:space="0" w:color="auto"/>
          </w:divBdr>
          <w:divsChild>
            <w:div w:id="73794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327125">
      <w:bodyDiv w:val="1"/>
      <w:marLeft w:val="0"/>
      <w:marRight w:val="0"/>
      <w:marTop w:val="0"/>
      <w:marBottom w:val="0"/>
      <w:divBdr>
        <w:top w:val="none" w:sz="0" w:space="0" w:color="auto"/>
        <w:left w:val="none" w:sz="0" w:space="0" w:color="auto"/>
        <w:bottom w:val="none" w:sz="0" w:space="0" w:color="auto"/>
        <w:right w:val="none" w:sz="0" w:space="0" w:color="auto"/>
      </w:divBdr>
      <w:divsChild>
        <w:div w:id="1820616088">
          <w:marLeft w:val="0"/>
          <w:marRight w:val="0"/>
          <w:marTop w:val="0"/>
          <w:marBottom w:val="0"/>
          <w:divBdr>
            <w:top w:val="none" w:sz="0" w:space="0" w:color="auto"/>
            <w:left w:val="none" w:sz="0" w:space="0" w:color="auto"/>
            <w:bottom w:val="none" w:sz="0" w:space="0" w:color="auto"/>
            <w:right w:val="none" w:sz="0" w:space="0" w:color="auto"/>
          </w:divBdr>
          <w:divsChild>
            <w:div w:id="99537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958151">
      <w:bodyDiv w:val="1"/>
      <w:marLeft w:val="0"/>
      <w:marRight w:val="0"/>
      <w:marTop w:val="0"/>
      <w:marBottom w:val="0"/>
      <w:divBdr>
        <w:top w:val="none" w:sz="0" w:space="0" w:color="auto"/>
        <w:left w:val="none" w:sz="0" w:space="0" w:color="auto"/>
        <w:bottom w:val="none" w:sz="0" w:space="0" w:color="auto"/>
        <w:right w:val="none" w:sz="0" w:space="0" w:color="auto"/>
      </w:divBdr>
      <w:divsChild>
        <w:div w:id="318196386">
          <w:marLeft w:val="0"/>
          <w:marRight w:val="0"/>
          <w:marTop w:val="0"/>
          <w:marBottom w:val="0"/>
          <w:divBdr>
            <w:top w:val="none" w:sz="0" w:space="0" w:color="auto"/>
            <w:left w:val="none" w:sz="0" w:space="0" w:color="auto"/>
            <w:bottom w:val="none" w:sz="0" w:space="0" w:color="auto"/>
            <w:right w:val="none" w:sz="0" w:space="0" w:color="auto"/>
          </w:divBdr>
          <w:divsChild>
            <w:div w:id="1482305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471529">
      <w:bodyDiv w:val="1"/>
      <w:marLeft w:val="0"/>
      <w:marRight w:val="0"/>
      <w:marTop w:val="0"/>
      <w:marBottom w:val="0"/>
      <w:divBdr>
        <w:top w:val="none" w:sz="0" w:space="0" w:color="auto"/>
        <w:left w:val="none" w:sz="0" w:space="0" w:color="auto"/>
        <w:bottom w:val="none" w:sz="0" w:space="0" w:color="auto"/>
        <w:right w:val="none" w:sz="0" w:space="0" w:color="auto"/>
      </w:divBdr>
      <w:divsChild>
        <w:div w:id="1951737177">
          <w:marLeft w:val="0"/>
          <w:marRight w:val="0"/>
          <w:marTop w:val="0"/>
          <w:marBottom w:val="0"/>
          <w:divBdr>
            <w:top w:val="none" w:sz="0" w:space="0" w:color="auto"/>
            <w:left w:val="none" w:sz="0" w:space="0" w:color="auto"/>
            <w:bottom w:val="none" w:sz="0" w:space="0" w:color="auto"/>
            <w:right w:val="none" w:sz="0" w:space="0" w:color="auto"/>
          </w:divBdr>
          <w:divsChild>
            <w:div w:id="1805612527">
              <w:marLeft w:val="0"/>
              <w:marRight w:val="0"/>
              <w:marTop w:val="0"/>
              <w:marBottom w:val="0"/>
              <w:divBdr>
                <w:top w:val="none" w:sz="0" w:space="0" w:color="auto"/>
                <w:left w:val="none" w:sz="0" w:space="0" w:color="auto"/>
                <w:bottom w:val="none" w:sz="0" w:space="0" w:color="auto"/>
                <w:right w:val="none" w:sz="0" w:space="0" w:color="auto"/>
              </w:divBdr>
            </w:div>
          </w:divsChild>
        </w:div>
        <w:div w:id="1155295130">
          <w:marLeft w:val="0"/>
          <w:marRight w:val="0"/>
          <w:marTop w:val="0"/>
          <w:marBottom w:val="0"/>
          <w:divBdr>
            <w:top w:val="none" w:sz="0" w:space="0" w:color="auto"/>
            <w:left w:val="none" w:sz="0" w:space="0" w:color="auto"/>
            <w:bottom w:val="none" w:sz="0" w:space="0" w:color="auto"/>
            <w:right w:val="none" w:sz="0" w:space="0" w:color="auto"/>
          </w:divBdr>
        </w:div>
        <w:div w:id="243302255">
          <w:marLeft w:val="0"/>
          <w:marRight w:val="0"/>
          <w:marTop w:val="0"/>
          <w:marBottom w:val="0"/>
          <w:divBdr>
            <w:top w:val="none" w:sz="0" w:space="0" w:color="auto"/>
            <w:left w:val="none" w:sz="0" w:space="0" w:color="auto"/>
            <w:bottom w:val="none" w:sz="0" w:space="0" w:color="auto"/>
            <w:right w:val="none" w:sz="0" w:space="0" w:color="auto"/>
          </w:divBdr>
          <w:divsChild>
            <w:div w:id="140002029">
              <w:marLeft w:val="0"/>
              <w:marRight w:val="0"/>
              <w:marTop w:val="0"/>
              <w:marBottom w:val="0"/>
              <w:divBdr>
                <w:top w:val="none" w:sz="0" w:space="0" w:color="auto"/>
                <w:left w:val="none" w:sz="0" w:space="0" w:color="auto"/>
                <w:bottom w:val="none" w:sz="0" w:space="0" w:color="auto"/>
                <w:right w:val="none" w:sz="0" w:space="0" w:color="auto"/>
              </w:divBdr>
              <w:divsChild>
                <w:div w:id="880433952">
                  <w:marLeft w:val="0"/>
                  <w:marRight w:val="0"/>
                  <w:marTop w:val="0"/>
                  <w:marBottom w:val="0"/>
                  <w:divBdr>
                    <w:top w:val="none" w:sz="0" w:space="0" w:color="auto"/>
                    <w:left w:val="none" w:sz="0" w:space="0" w:color="auto"/>
                    <w:bottom w:val="none" w:sz="0" w:space="0" w:color="auto"/>
                    <w:right w:val="none" w:sz="0" w:space="0" w:color="auto"/>
                  </w:divBdr>
                  <w:divsChild>
                    <w:div w:id="6435078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823621740">
          <w:marLeft w:val="0"/>
          <w:marRight w:val="0"/>
          <w:marTop w:val="0"/>
          <w:marBottom w:val="0"/>
          <w:divBdr>
            <w:top w:val="none" w:sz="0" w:space="0" w:color="auto"/>
            <w:left w:val="none" w:sz="0" w:space="0" w:color="auto"/>
            <w:bottom w:val="none" w:sz="0" w:space="0" w:color="auto"/>
            <w:right w:val="none" w:sz="0" w:space="0" w:color="auto"/>
          </w:divBdr>
        </w:div>
        <w:div w:id="21439796">
          <w:marLeft w:val="0"/>
          <w:marRight w:val="0"/>
          <w:marTop w:val="0"/>
          <w:marBottom w:val="0"/>
          <w:divBdr>
            <w:top w:val="none" w:sz="0" w:space="0" w:color="auto"/>
            <w:left w:val="none" w:sz="0" w:space="0" w:color="auto"/>
            <w:bottom w:val="none" w:sz="0" w:space="0" w:color="auto"/>
            <w:right w:val="none" w:sz="0" w:space="0" w:color="auto"/>
          </w:divBdr>
          <w:divsChild>
            <w:div w:id="2053386964">
              <w:marLeft w:val="0"/>
              <w:marRight w:val="0"/>
              <w:marTop w:val="0"/>
              <w:marBottom w:val="0"/>
              <w:divBdr>
                <w:top w:val="none" w:sz="0" w:space="0" w:color="auto"/>
                <w:left w:val="none" w:sz="0" w:space="0" w:color="auto"/>
                <w:bottom w:val="none" w:sz="0" w:space="0" w:color="auto"/>
                <w:right w:val="none" w:sz="0" w:space="0" w:color="auto"/>
              </w:divBdr>
              <w:divsChild>
                <w:div w:id="1251698094">
                  <w:marLeft w:val="0"/>
                  <w:marRight w:val="0"/>
                  <w:marTop w:val="0"/>
                  <w:marBottom w:val="0"/>
                  <w:divBdr>
                    <w:top w:val="none" w:sz="0" w:space="0" w:color="auto"/>
                    <w:left w:val="none" w:sz="0" w:space="0" w:color="auto"/>
                    <w:bottom w:val="none" w:sz="0" w:space="0" w:color="auto"/>
                    <w:right w:val="none" w:sz="0" w:space="0" w:color="auto"/>
                  </w:divBdr>
                  <w:divsChild>
                    <w:div w:id="21515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477794836">
      <w:bodyDiv w:val="1"/>
      <w:marLeft w:val="0"/>
      <w:marRight w:val="0"/>
      <w:marTop w:val="0"/>
      <w:marBottom w:val="0"/>
      <w:divBdr>
        <w:top w:val="none" w:sz="0" w:space="0" w:color="auto"/>
        <w:left w:val="none" w:sz="0" w:space="0" w:color="auto"/>
        <w:bottom w:val="none" w:sz="0" w:space="0" w:color="auto"/>
        <w:right w:val="none" w:sz="0" w:space="0" w:color="auto"/>
      </w:divBdr>
      <w:divsChild>
        <w:div w:id="168495607">
          <w:marLeft w:val="0"/>
          <w:marRight w:val="0"/>
          <w:marTop w:val="0"/>
          <w:marBottom w:val="0"/>
          <w:divBdr>
            <w:top w:val="none" w:sz="0" w:space="0" w:color="auto"/>
            <w:left w:val="none" w:sz="0" w:space="0" w:color="auto"/>
            <w:bottom w:val="none" w:sz="0" w:space="0" w:color="auto"/>
            <w:right w:val="none" w:sz="0" w:space="0" w:color="auto"/>
          </w:divBdr>
          <w:divsChild>
            <w:div w:id="17031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2184751">
      <w:bodyDiv w:val="1"/>
      <w:marLeft w:val="0"/>
      <w:marRight w:val="0"/>
      <w:marTop w:val="0"/>
      <w:marBottom w:val="0"/>
      <w:divBdr>
        <w:top w:val="none" w:sz="0" w:space="0" w:color="auto"/>
        <w:left w:val="none" w:sz="0" w:space="0" w:color="auto"/>
        <w:bottom w:val="none" w:sz="0" w:space="0" w:color="auto"/>
        <w:right w:val="none" w:sz="0" w:space="0" w:color="auto"/>
      </w:divBdr>
      <w:divsChild>
        <w:div w:id="533539949">
          <w:marLeft w:val="0"/>
          <w:marRight w:val="0"/>
          <w:marTop w:val="0"/>
          <w:marBottom w:val="0"/>
          <w:divBdr>
            <w:top w:val="none" w:sz="0" w:space="0" w:color="auto"/>
            <w:left w:val="none" w:sz="0" w:space="0" w:color="auto"/>
            <w:bottom w:val="none" w:sz="0" w:space="0" w:color="auto"/>
            <w:right w:val="none" w:sz="0" w:space="0" w:color="auto"/>
          </w:divBdr>
          <w:divsChild>
            <w:div w:id="1843661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289218">
      <w:bodyDiv w:val="1"/>
      <w:marLeft w:val="0"/>
      <w:marRight w:val="0"/>
      <w:marTop w:val="0"/>
      <w:marBottom w:val="0"/>
      <w:divBdr>
        <w:top w:val="none" w:sz="0" w:space="0" w:color="auto"/>
        <w:left w:val="none" w:sz="0" w:space="0" w:color="auto"/>
        <w:bottom w:val="none" w:sz="0" w:space="0" w:color="auto"/>
        <w:right w:val="none" w:sz="0" w:space="0" w:color="auto"/>
      </w:divBdr>
      <w:divsChild>
        <w:div w:id="1822388549">
          <w:marLeft w:val="0"/>
          <w:marRight w:val="0"/>
          <w:marTop w:val="0"/>
          <w:marBottom w:val="0"/>
          <w:divBdr>
            <w:top w:val="none" w:sz="0" w:space="0" w:color="auto"/>
            <w:left w:val="none" w:sz="0" w:space="0" w:color="auto"/>
            <w:bottom w:val="none" w:sz="0" w:space="0" w:color="auto"/>
            <w:right w:val="none" w:sz="0" w:space="0" w:color="auto"/>
          </w:divBdr>
          <w:divsChild>
            <w:div w:id="127866601">
              <w:marLeft w:val="0"/>
              <w:marRight w:val="0"/>
              <w:marTop w:val="0"/>
              <w:marBottom w:val="0"/>
              <w:divBdr>
                <w:top w:val="none" w:sz="0" w:space="0" w:color="auto"/>
                <w:left w:val="none" w:sz="0" w:space="0" w:color="auto"/>
                <w:bottom w:val="none" w:sz="0" w:space="0" w:color="auto"/>
                <w:right w:val="none" w:sz="0" w:space="0" w:color="auto"/>
              </w:divBdr>
            </w:div>
          </w:divsChild>
        </w:div>
        <w:div w:id="1507204720">
          <w:marLeft w:val="0"/>
          <w:marRight w:val="0"/>
          <w:marTop w:val="0"/>
          <w:marBottom w:val="0"/>
          <w:divBdr>
            <w:top w:val="none" w:sz="0" w:space="0" w:color="auto"/>
            <w:left w:val="none" w:sz="0" w:space="0" w:color="auto"/>
            <w:bottom w:val="none" w:sz="0" w:space="0" w:color="auto"/>
            <w:right w:val="none" w:sz="0" w:space="0" w:color="auto"/>
          </w:divBdr>
        </w:div>
        <w:div w:id="1756438354">
          <w:marLeft w:val="0"/>
          <w:marRight w:val="0"/>
          <w:marTop w:val="0"/>
          <w:marBottom w:val="0"/>
          <w:divBdr>
            <w:top w:val="none" w:sz="0" w:space="0" w:color="auto"/>
            <w:left w:val="none" w:sz="0" w:space="0" w:color="auto"/>
            <w:bottom w:val="none" w:sz="0" w:space="0" w:color="auto"/>
            <w:right w:val="none" w:sz="0" w:space="0" w:color="auto"/>
          </w:divBdr>
          <w:divsChild>
            <w:div w:id="819494245">
              <w:marLeft w:val="0"/>
              <w:marRight w:val="0"/>
              <w:marTop w:val="0"/>
              <w:marBottom w:val="0"/>
              <w:divBdr>
                <w:top w:val="none" w:sz="0" w:space="0" w:color="auto"/>
                <w:left w:val="none" w:sz="0" w:space="0" w:color="auto"/>
                <w:bottom w:val="none" w:sz="0" w:space="0" w:color="auto"/>
                <w:right w:val="none" w:sz="0" w:space="0" w:color="auto"/>
              </w:divBdr>
              <w:divsChild>
                <w:div w:id="154587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323786">
          <w:marLeft w:val="0"/>
          <w:marRight w:val="0"/>
          <w:marTop w:val="0"/>
          <w:marBottom w:val="0"/>
          <w:divBdr>
            <w:top w:val="none" w:sz="0" w:space="0" w:color="auto"/>
            <w:left w:val="none" w:sz="0" w:space="0" w:color="auto"/>
            <w:bottom w:val="none" w:sz="0" w:space="0" w:color="auto"/>
            <w:right w:val="none" w:sz="0" w:space="0" w:color="auto"/>
          </w:divBdr>
        </w:div>
        <w:div w:id="393969031">
          <w:marLeft w:val="0"/>
          <w:marRight w:val="0"/>
          <w:marTop w:val="0"/>
          <w:marBottom w:val="0"/>
          <w:divBdr>
            <w:top w:val="none" w:sz="0" w:space="0" w:color="auto"/>
            <w:left w:val="none" w:sz="0" w:space="0" w:color="auto"/>
            <w:bottom w:val="none" w:sz="0" w:space="0" w:color="auto"/>
            <w:right w:val="none" w:sz="0" w:space="0" w:color="auto"/>
          </w:divBdr>
          <w:divsChild>
            <w:div w:id="459884463">
              <w:marLeft w:val="0"/>
              <w:marRight w:val="0"/>
              <w:marTop w:val="0"/>
              <w:marBottom w:val="0"/>
              <w:divBdr>
                <w:top w:val="none" w:sz="0" w:space="0" w:color="auto"/>
                <w:left w:val="none" w:sz="0" w:space="0" w:color="auto"/>
                <w:bottom w:val="none" w:sz="0" w:space="0" w:color="auto"/>
                <w:right w:val="none" w:sz="0" w:space="0" w:color="auto"/>
              </w:divBdr>
              <w:divsChild>
                <w:div w:id="382875129">
                  <w:marLeft w:val="0"/>
                  <w:marRight w:val="0"/>
                  <w:marTop w:val="0"/>
                  <w:marBottom w:val="0"/>
                  <w:divBdr>
                    <w:top w:val="none" w:sz="0" w:space="0" w:color="auto"/>
                    <w:left w:val="none" w:sz="0" w:space="0" w:color="auto"/>
                    <w:bottom w:val="none" w:sz="0" w:space="0" w:color="auto"/>
                    <w:right w:val="none" w:sz="0" w:space="0" w:color="auto"/>
                  </w:divBdr>
                  <w:divsChild>
                    <w:div w:id="179039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27169">
      <w:bodyDiv w:val="1"/>
      <w:marLeft w:val="0"/>
      <w:marRight w:val="0"/>
      <w:marTop w:val="0"/>
      <w:marBottom w:val="0"/>
      <w:divBdr>
        <w:top w:val="none" w:sz="0" w:space="0" w:color="auto"/>
        <w:left w:val="none" w:sz="0" w:space="0" w:color="auto"/>
        <w:bottom w:val="none" w:sz="0" w:space="0" w:color="auto"/>
        <w:right w:val="none" w:sz="0" w:space="0" w:color="auto"/>
      </w:divBdr>
      <w:divsChild>
        <w:div w:id="348216680">
          <w:marLeft w:val="0"/>
          <w:marRight w:val="0"/>
          <w:marTop w:val="0"/>
          <w:marBottom w:val="0"/>
          <w:divBdr>
            <w:top w:val="none" w:sz="0" w:space="0" w:color="auto"/>
            <w:left w:val="none" w:sz="0" w:space="0" w:color="auto"/>
            <w:bottom w:val="none" w:sz="0" w:space="0" w:color="auto"/>
            <w:right w:val="none" w:sz="0" w:space="0" w:color="auto"/>
          </w:divBdr>
          <w:divsChild>
            <w:div w:id="261692435">
              <w:marLeft w:val="0"/>
              <w:marRight w:val="0"/>
              <w:marTop w:val="0"/>
              <w:marBottom w:val="0"/>
              <w:divBdr>
                <w:top w:val="none" w:sz="0" w:space="0" w:color="auto"/>
                <w:left w:val="none" w:sz="0" w:space="0" w:color="auto"/>
                <w:bottom w:val="none" w:sz="0" w:space="0" w:color="auto"/>
                <w:right w:val="none" w:sz="0" w:space="0" w:color="auto"/>
              </w:divBdr>
            </w:div>
          </w:divsChild>
        </w:div>
        <w:div w:id="499782314">
          <w:marLeft w:val="0"/>
          <w:marRight w:val="0"/>
          <w:marTop w:val="0"/>
          <w:marBottom w:val="0"/>
          <w:divBdr>
            <w:top w:val="none" w:sz="0" w:space="0" w:color="auto"/>
            <w:left w:val="none" w:sz="0" w:space="0" w:color="auto"/>
            <w:bottom w:val="none" w:sz="0" w:space="0" w:color="auto"/>
            <w:right w:val="none" w:sz="0" w:space="0" w:color="auto"/>
          </w:divBdr>
        </w:div>
        <w:div w:id="1290933352">
          <w:marLeft w:val="0"/>
          <w:marRight w:val="0"/>
          <w:marTop w:val="0"/>
          <w:marBottom w:val="0"/>
          <w:divBdr>
            <w:top w:val="none" w:sz="0" w:space="0" w:color="auto"/>
            <w:left w:val="none" w:sz="0" w:space="0" w:color="auto"/>
            <w:bottom w:val="none" w:sz="0" w:space="0" w:color="auto"/>
            <w:right w:val="none" w:sz="0" w:space="0" w:color="auto"/>
          </w:divBdr>
          <w:divsChild>
            <w:div w:id="312563256">
              <w:marLeft w:val="0"/>
              <w:marRight w:val="0"/>
              <w:marTop w:val="0"/>
              <w:marBottom w:val="0"/>
              <w:divBdr>
                <w:top w:val="none" w:sz="0" w:space="0" w:color="auto"/>
                <w:left w:val="none" w:sz="0" w:space="0" w:color="auto"/>
                <w:bottom w:val="none" w:sz="0" w:space="0" w:color="auto"/>
                <w:right w:val="none" w:sz="0" w:space="0" w:color="auto"/>
              </w:divBdr>
              <w:divsChild>
                <w:div w:id="57797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1972146">
      <w:bodyDiv w:val="1"/>
      <w:marLeft w:val="0"/>
      <w:marRight w:val="0"/>
      <w:marTop w:val="0"/>
      <w:marBottom w:val="0"/>
      <w:divBdr>
        <w:top w:val="none" w:sz="0" w:space="0" w:color="auto"/>
        <w:left w:val="none" w:sz="0" w:space="0" w:color="auto"/>
        <w:bottom w:val="none" w:sz="0" w:space="0" w:color="auto"/>
        <w:right w:val="none" w:sz="0" w:space="0" w:color="auto"/>
      </w:divBdr>
      <w:divsChild>
        <w:div w:id="927035539">
          <w:marLeft w:val="0"/>
          <w:marRight w:val="0"/>
          <w:marTop w:val="0"/>
          <w:marBottom w:val="0"/>
          <w:divBdr>
            <w:top w:val="none" w:sz="0" w:space="0" w:color="auto"/>
            <w:left w:val="none" w:sz="0" w:space="0" w:color="auto"/>
            <w:bottom w:val="none" w:sz="0" w:space="0" w:color="auto"/>
            <w:right w:val="none" w:sz="0" w:space="0" w:color="auto"/>
          </w:divBdr>
          <w:divsChild>
            <w:div w:id="174957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1175</Words>
  <Characters>6702</Characters>
  <Application>Microsoft Office Word</Application>
  <DocSecurity>0</DocSecurity>
  <Lines>55</Lines>
  <Paragraphs>15</Paragraphs>
  <ScaleCrop>false</ScaleCrop>
  <Company/>
  <LinksUpToDate>false</LinksUpToDate>
  <CharactersWithSpaces>7862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TUBA-PC</dc:creator>
  <cp:keywords/>
  <dc:description/>
  <cp:lastModifiedBy>TUBA-PC</cp:lastModifiedBy>
  <cp:revision>15</cp:revision>
  <dcterms:created xsi:type="dcterms:W3CDTF">2026-07-03T07:43:00Z</dcterms:created>
  <dcterms:modified xsi:type="dcterms:W3CDTF">2026-07-06T08:57:00Z</dcterms:modified>
</cp:coreProperties>
</file>